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077A18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077A18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077A18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817378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817378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C8" w:rsidRDefault="00E87FC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C8" w:rsidRDefault="00E87FC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C8" w:rsidRDefault="00E87FC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C8" w:rsidRDefault="00E87FC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C8" w:rsidRPr="00BA6310" w:rsidRDefault="00E87FC8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BA6310" w:rsidRDefault="00BA6310" w:rsidP="00E87FC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6310">
        <w:rPr>
          <w:rFonts w:ascii="Times New Roman" w:hAnsi="Times New Roman"/>
          <w:b/>
          <w:bCs/>
          <w:sz w:val="32"/>
          <w:szCs w:val="32"/>
        </w:rPr>
        <w:t>Положение</w:t>
      </w:r>
      <w:r w:rsidR="00077A18">
        <w:rPr>
          <w:rFonts w:ascii="Times New Roman" w:hAnsi="Times New Roman"/>
          <w:b/>
          <w:bCs/>
          <w:sz w:val="32"/>
          <w:szCs w:val="32"/>
        </w:rPr>
        <w:t xml:space="preserve"> об управляющем совете</w:t>
      </w:r>
    </w:p>
    <w:p w:rsidR="00BA6310" w:rsidRDefault="00BA6310" w:rsidP="00BA6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8A5" w:rsidRDefault="004548A5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817378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34 </w:t>
            </w:r>
            <w:r w:rsidR="00396A5E" w:rsidRPr="00BA631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6A5E" w:rsidRPr="00817378">
              <w:rPr>
                <w:rFonts w:ascii="Times New Roman" w:hAnsi="Times New Roman"/>
                <w:sz w:val="24"/>
                <w:szCs w:val="24"/>
              </w:rPr>
              <w:t>29</w:t>
            </w:r>
            <w:r w:rsidRPr="008173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396A5E" w:rsidRPr="00BA631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08" w:type="dxa"/>
          </w:tcPr>
          <w:p w:rsidR="00396A5E" w:rsidRDefault="00077A18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6A5E" w:rsidRDefault="00077A18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077A18" w:rsidRDefault="00077A18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К.И.Самар</w:t>
            </w:r>
            <w:proofErr w:type="spellEnd"/>
          </w:p>
          <w:p w:rsidR="00396A5E" w:rsidRPr="00817378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78">
              <w:rPr>
                <w:rFonts w:ascii="Times New Roman" w:hAnsi="Times New Roman"/>
                <w:sz w:val="24"/>
                <w:szCs w:val="24"/>
              </w:rPr>
              <w:t xml:space="preserve">от «15» августа  2014 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</w:tblGrid>
      <w:tr w:rsidR="00077A18" w:rsidRPr="00077A18" w:rsidTr="00077A18">
        <w:tc>
          <w:tcPr>
            <w:tcW w:w="2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A18" w:rsidRPr="00077A18" w:rsidRDefault="00077A18" w:rsidP="00077A18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</w:tbl>
    <w:p w:rsidR="00077A18" w:rsidRPr="00077A18" w:rsidRDefault="00077A18" w:rsidP="00077A1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I. Общие положения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1.1. Управляющий совет  (далее - "Совет")  Муниципального бюджетного общеобр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азовательного учреждения основной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общеобра</w:t>
      </w:r>
      <w:r w:rsidR="0002669C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зовательной школы села </w:t>
      </w:r>
      <w:proofErr w:type="spellStart"/>
      <w:r w:rsidR="0002669C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Джуен</w:t>
      </w:r>
      <w:proofErr w:type="spellEnd"/>
      <w:r w:rsidR="0002669C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Амурского муниципального района Хабаровского края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(далее - "Школа")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1.2. Совет осуществляет свою деятельность в соответствии с законами и иными нормативными правовыми актами Рос</w:t>
      </w:r>
      <w:r w:rsidR="0002669C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сийской Федерации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, Уставом школы, иными локальными нормативными актами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1.4. Члены Совета осуществляют свою работу в управляющем совете на общественных началах.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II. Структура и численность управляющего совета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2.1. Совет состоит из следующих категорий участников образовательного процесса: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представителей родителей (законных представителей) учащихся всех</w:t>
      </w:r>
      <w:r w:rsidR="001D4AD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ступеней общего образования – 2</w:t>
      </w:r>
      <w:r w:rsidR="00BC48B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человек</w:t>
      </w:r>
      <w:r w:rsidR="001D4AD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а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у</w:t>
      </w:r>
      <w:r w:rsidR="0002669C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чащихся второй ступени общего образования  - 1 человек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работников Школы  (в т</w:t>
      </w:r>
      <w:r w:rsidR="00BC48B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ом числе руководителя Школы) – 2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человека;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2.2.Общая численность Совета определяе</w:t>
      </w:r>
      <w:r w:rsidR="001D4AD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тся Уставом школы и состоит из 5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членов.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III. Порядок формирования управляющего совета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3.1  Совет  школы создается с использованием процедур выборов и  назначения.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3.2. 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Выборы.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Для проведения выборов издается приказ руководителя школы, которым определяются сроки их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проведения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ащихся ступени основного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 общего образо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вания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Руководитель  школы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Избирательная комиссия: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избирает из своего состава председателя и секретаря;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назначает срок регистрации кандидатов от различных категорий участников образовательного процесса;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регистрирует кандидатов;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вывешивает списки для ознакомления избирателей;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организует изготовление необходимых бюллетеней;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рассматривает поданные отводы и в случае их обоснованности лишает кандидатов регистрации;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составляет список избранных членов Совета школы и направляет его руководителю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 школы имеют право самовыдвижения в кандидаты в течение этого же срока.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действовать с целью побудить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Проведение всех выборных собраний оформляется протоколами.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3.3. Особенности участия в выборах родителей (законных представителей) учащихся (далее – «родители»):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  в выборах, не удается прийти к единому мнению,  голос семьи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разделяется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и каждый из родителей участвует в голосовании  ½ голоса.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От одной семьи может быть избран лишь один член Совета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3.4  Особенности участия в выборах учащихся: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В состав Совета  школы могут быть избраны по одному представителю от 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учащихся основного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 общего образования. Выборы проводятся на общем собрании соответствующих параллельных классов.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3.5. Особенности участия в выборах работников школы: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совместительства. Выбираются одна кандидатура</w:t>
      </w:r>
      <w:r w:rsidR="0048768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тайным голосованием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на собрании трудового коллектива.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3.6. Выборы учащихся в совет школы проходят на заседании актива с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таршеклассников из учащихся 9 класса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тайным голосованием.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3.7. В случае выявления нарушений в ходе проведения выборов, выборы приказом руководителя  школы по представлению избирательной комиссии объявляются несостоявшимися и недействительными, после чего  проводятся заново.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3.8. Совет  школы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 школы объявляется руководителем в полном составе.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Все члены Совета  школы действуют на основании удостоверения. Форма удостоверения устанавливается учредителем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IV. Компетенция управляющего совета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4.1. Совет вправе принимать решения по вопросам, отнесенным к его компетенции нормативными правовыми актами Р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оссийской Федерации, Хабаровского края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, органов местного самоуправления, уставом школы, иными локальными нормативными актами школы. При определении компетенции Совета следует учитывать, что деятельность Совета направлена на решение следующих задач: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определение основных направлений развития школы;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участие в определении компонента  школы в составе реализуемого государственного стандарта общего образования и иных значимых составляющих образовательного процесса в целом (</w:t>
      </w:r>
      <w:proofErr w:type="spellStart"/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предпрофильное</w:t>
      </w:r>
      <w:proofErr w:type="spellEnd"/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обучение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, система оценки знаний обучающихся и другие);</w:t>
      </w:r>
    </w:p>
    <w:p w:rsid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содействие созданию в  школе  оптимальных условий и форм организации образовательного процесса;</w:t>
      </w:r>
    </w:p>
    <w:p w:rsidR="00487680" w:rsidRPr="00077A18" w:rsidRDefault="00487680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участие в рассмотрении конфликтных ситуаций между участниками образовательного процесса в случаях, когда это необходимо,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финансово-экономическое содействие работе  школы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обеспечение прозрачности привлекаемых и расходуемых финансовых и материальных средств;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- участие в формировании единоличного органа управления  школой и осуществление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его деятельностью;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качеством и безопасностью условий обучения и воспитания в школе.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4.2. Совет школы:</w:t>
      </w:r>
    </w:p>
    <w:p w:rsidR="00077A18" w:rsidRPr="00077A18" w:rsidRDefault="00077A18" w:rsidP="00077A1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соглас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овывает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программу развития школы;</w:t>
      </w:r>
    </w:p>
    <w:p w:rsidR="00077A18" w:rsidRPr="00077A18" w:rsidRDefault="00077A18" w:rsidP="00077A1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proofErr w:type="gramEnd"/>
    </w:p>
    <w:p w:rsidR="00077A18" w:rsidRPr="00077A18" w:rsidRDefault="00077A18" w:rsidP="00077A1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077A18" w:rsidRPr="00077A18" w:rsidRDefault="00077A18" w:rsidP="00077A1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обеспечивает участие представителей общественности: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="0048768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-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 процедурах итоговой аттестации учащихся, в том числе в форме и по техно</w:t>
      </w:r>
      <w:r w:rsidR="00A70AC5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логии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ОГЭ;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="00CC43AA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участвует в подготовке Публичного (ежегодного) доклада школы.</w:t>
      </w:r>
    </w:p>
    <w:p w:rsidR="00077A18" w:rsidRPr="00077A18" w:rsidRDefault="00487680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   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согласовывает по представлению р</w:t>
      </w:r>
      <w:r w:rsidR="0009451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уководителя школы 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 введение новых методик образовательного процесса и образовательных технологий);</w:t>
      </w:r>
    </w:p>
    <w:p w:rsidR="00077A18" w:rsidRPr="00077A18" w:rsidRDefault="00487680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 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077A18" w:rsidRPr="00077A18" w:rsidRDefault="00487680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- 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осуществляет </w:t>
      </w:r>
      <w:proofErr w:type="gramStart"/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077A18" w:rsidRPr="00077A18" w:rsidRDefault="00487680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·        - 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вносит руководителю школы предложения, в части (материально-технического обеспечения и оснащения образовательного процесса, оборудования помещения, 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·        </w:t>
      </w:r>
      <w:r w:rsidR="00487680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-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заслушивает отчет руководителя по итогам учебного и финансового года.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4.3. Деятельность Совета регламентируется Положением об Управляющем совете.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4.4. Заседания Совета школы созываются по мере необходимости, но не реже одного раза в квартал.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4.5. Решения Совета школы принимаются открытым голосованием.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V. </w:t>
      </w:r>
      <w:r w:rsidRPr="00817378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Порядок организации деятельности управляющего совета</w:t>
      </w:r>
    </w:p>
    <w:p w:rsidR="00077A18" w:rsidRPr="00817378" w:rsidRDefault="00077A18" w:rsidP="008173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5.1. Во главе Управляющего совета школы – председатель, избираемый на первом заседании совета открытым голосованием (1 раз в два года).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На случай отсутствия председателя, Совет, из своего состава, избирает заместителя председателя.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5.2. </w:t>
      </w:r>
      <w:proofErr w:type="gramStart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Основные вопросы, касающиеся порядка работы Совета и организации  его деятельности регулируются</w:t>
      </w:r>
      <w:proofErr w:type="gramEnd"/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уставом и иными локальными актами школы.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периодичность проведения заседаний;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порядок проведения заседаний;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обязанности председателя и секретаря Совета;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порядок ведения делопроизводства Совета;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иные процедурные вопросы.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Регламент Совета должен быть принят не позднее, чем на втором его заседании.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Внеочередные заседания Совета проводятся: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 инициативе председателя Совета;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 требованию руководителя школы;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 требованию представителя учредителя;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077A18" w:rsidRPr="00077A18" w:rsidRDefault="00077A18" w:rsidP="0009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5.4. В целях подготовки заседаний Совета и выработки проектов постановлений, председатель вправе запрашивать у руководителя  школы необходимые документы, данные и иные материалы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5.5. Заседания Совета являются правомочными, если в них принимают участие не менее половины от об</w:t>
      </w:r>
      <w:r w:rsidR="0009451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щего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числа членов 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 таким вопросам относятся: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В этом случае заседания Совета являются правомочными, если в них принимают участие не менее половины от </w:t>
      </w:r>
      <w:r w:rsidR="0009451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общего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числа членов  Совета, за вычетом несовершеннолетних членов Совета.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5.6. В случае, когда количество членов Совета становится менее половины количества, предусмотренного уставом или иным локальным актом школы,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5.7.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  по его желанию, выраженному в письменной форме;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при увольнении с работы руководителя школы,  или увольнении работника школы, избранного членом Совета;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в связи с окончанием  школы или отчислением (переводом) учащегося, представляющего в Совете учащ</w:t>
      </w:r>
      <w:r w:rsidR="0009451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ихся ступени основного </w:t>
      </w: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общего образования;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в случае совершения противоправных действий, несовместимых  с  членством в Совете школы;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077A18" w:rsidRPr="00077A18" w:rsidRDefault="0009451E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5.09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 Решения Совета принимаются простым большинством голосов от числа присутствующих на заседании и имеющих право голоса.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077A18" w:rsidRPr="00077A18" w:rsidRDefault="0009451E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5.10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 Заседания Совета оформляются протоколом. Протоколы подписываются председателем и секретарем и направляются учредителю.</w:t>
      </w:r>
    </w:p>
    <w:p w:rsidR="00077A18" w:rsidRPr="00077A18" w:rsidRDefault="0009451E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5.11</w:t>
      </w:r>
      <w:r w:rsidR="00077A18"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077A18" w:rsidRPr="00077A18" w:rsidRDefault="00077A18" w:rsidP="0007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817EE3" w:rsidRDefault="00077A18" w:rsidP="001D4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A1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="001D4ADE">
        <w:rPr>
          <w:rFonts w:ascii="Times New Roman" w:hAnsi="Times New Roman"/>
          <w:sz w:val="24"/>
          <w:szCs w:val="24"/>
        </w:rPr>
        <w:t>5.14.</w:t>
      </w:r>
      <w:r w:rsidR="00817EE3">
        <w:rPr>
          <w:rFonts w:ascii="Times New Roman" w:hAnsi="Times New Roman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50017" w:rsidRPr="00FE58BB" w:rsidRDefault="00450017" w:rsidP="004500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DF134C" w:rsidRPr="004548A5" w:rsidRDefault="00DF134C" w:rsidP="003D0F2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F134C" w:rsidRPr="004548A5" w:rsidSect="004548A5">
      <w:foot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C1" w:rsidRDefault="000560C1" w:rsidP="001614B5">
      <w:pPr>
        <w:spacing w:after="0" w:line="240" w:lineRule="auto"/>
      </w:pPr>
      <w:r>
        <w:separator/>
      </w:r>
    </w:p>
  </w:endnote>
  <w:endnote w:type="continuationSeparator" w:id="0">
    <w:p w:rsidR="000560C1" w:rsidRDefault="000560C1" w:rsidP="001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91"/>
    </w:sdtPr>
    <w:sdtEndPr/>
    <w:sdtContent>
      <w:p w:rsidR="001614B5" w:rsidRDefault="00FC15C2">
        <w:pPr>
          <w:pStyle w:val="a5"/>
          <w:jc w:val="right"/>
        </w:pPr>
        <w:r>
          <w:fldChar w:fldCharType="begin"/>
        </w:r>
        <w:r w:rsidR="0023701F">
          <w:instrText xml:space="preserve"> PAGE   \* MERGEFORMAT </w:instrText>
        </w:r>
        <w:r>
          <w:fldChar w:fldCharType="separate"/>
        </w:r>
        <w:r w:rsidR="00CC43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14B5" w:rsidRDefault="00161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C1" w:rsidRDefault="000560C1" w:rsidP="001614B5">
      <w:pPr>
        <w:spacing w:after="0" w:line="240" w:lineRule="auto"/>
      </w:pPr>
      <w:r>
        <w:separator/>
      </w:r>
    </w:p>
  </w:footnote>
  <w:footnote w:type="continuationSeparator" w:id="0">
    <w:p w:rsidR="000560C1" w:rsidRDefault="000560C1" w:rsidP="0016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617E"/>
    <w:multiLevelType w:val="multilevel"/>
    <w:tmpl w:val="D7B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3BF6"/>
    <w:rsid w:val="00024E89"/>
    <w:rsid w:val="0002669C"/>
    <w:rsid w:val="0005484F"/>
    <w:rsid w:val="000560C1"/>
    <w:rsid w:val="00076ACB"/>
    <w:rsid w:val="00077A18"/>
    <w:rsid w:val="0009451E"/>
    <w:rsid w:val="0009736B"/>
    <w:rsid w:val="000C646F"/>
    <w:rsid w:val="001614B5"/>
    <w:rsid w:val="001D4ADE"/>
    <w:rsid w:val="001F424E"/>
    <w:rsid w:val="0023701F"/>
    <w:rsid w:val="00261D62"/>
    <w:rsid w:val="002A2E87"/>
    <w:rsid w:val="00357378"/>
    <w:rsid w:val="00396A5E"/>
    <w:rsid w:val="003D0F21"/>
    <w:rsid w:val="00403BF6"/>
    <w:rsid w:val="00446F78"/>
    <w:rsid w:val="0044704D"/>
    <w:rsid w:val="00450017"/>
    <w:rsid w:val="004548A5"/>
    <w:rsid w:val="004575D3"/>
    <w:rsid w:val="00473FED"/>
    <w:rsid w:val="00487680"/>
    <w:rsid w:val="004E3763"/>
    <w:rsid w:val="0058283D"/>
    <w:rsid w:val="005C21CA"/>
    <w:rsid w:val="005C3DA0"/>
    <w:rsid w:val="005D37C7"/>
    <w:rsid w:val="005F6516"/>
    <w:rsid w:val="006A3B38"/>
    <w:rsid w:val="006C41B2"/>
    <w:rsid w:val="006F234A"/>
    <w:rsid w:val="00725AFA"/>
    <w:rsid w:val="007361A2"/>
    <w:rsid w:val="007429A1"/>
    <w:rsid w:val="007662EA"/>
    <w:rsid w:val="0077317D"/>
    <w:rsid w:val="00814790"/>
    <w:rsid w:val="00817378"/>
    <w:rsid w:val="00817EE3"/>
    <w:rsid w:val="00853B6F"/>
    <w:rsid w:val="009207DA"/>
    <w:rsid w:val="0092270A"/>
    <w:rsid w:val="00997B47"/>
    <w:rsid w:val="009B5ACE"/>
    <w:rsid w:val="009C52ED"/>
    <w:rsid w:val="009E6A3D"/>
    <w:rsid w:val="009F1BF1"/>
    <w:rsid w:val="00A45BDE"/>
    <w:rsid w:val="00A70AC5"/>
    <w:rsid w:val="00A74F10"/>
    <w:rsid w:val="00AA133D"/>
    <w:rsid w:val="00B2529C"/>
    <w:rsid w:val="00B331BF"/>
    <w:rsid w:val="00BA6310"/>
    <w:rsid w:val="00BC48B8"/>
    <w:rsid w:val="00BD1236"/>
    <w:rsid w:val="00CC43AA"/>
    <w:rsid w:val="00CD3B05"/>
    <w:rsid w:val="00D1780D"/>
    <w:rsid w:val="00DF134C"/>
    <w:rsid w:val="00E87FC8"/>
    <w:rsid w:val="00E90532"/>
    <w:rsid w:val="00EA58A1"/>
    <w:rsid w:val="00F253B8"/>
    <w:rsid w:val="00FA40F9"/>
    <w:rsid w:val="00FC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4B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1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4B5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8A5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077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10DD-7A2B-47B3-AE9B-D180079D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домашний</cp:lastModifiedBy>
  <cp:revision>32</cp:revision>
  <cp:lastPrinted>2016-04-08T12:39:00Z</cp:lastPrinted>
  <dcterms:created xsi:type="dcterms:W3CDTF">2014-03-31T04:33:00Z</dcterms:created>
  <dcterms:modified xsi:type="dcterms:W3CDTF">2017-03-31T04:17:00Z</dcterms:modified>
</cp:coreProperties>
</file>